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iCs/>
        </w:rPr>
      </w:pPr>
      <w:bookmarkStart w:id="0" w:name="Par1"/>
      <w:bookmarkEnd w:id="0"/>
      <w:r w:rsidRPr="006E63BD">
        <w:rPr>
          <w:iCs/>
        </w:rPr>
        <w:t>АДМИНИСТРАЦИЯ ГОРОДА ТУЛЫ</w:t>
      </w:r>
    </w:p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</w:p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6E63BD">
        <w:rPr>
          <w:iCs/>
        </w:rPr>
        <w:t>ПОСТАНОВЛЕНИЕ</w:t>
      </w:r>
    </w:p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6E63BD">
        <w:rPr>
          <w:iCs/>
        </w:rPr>
        <w:t xml:space="preserve">от 26 июля 2011 г. </w:t>
      </w:r>
      <w:r w:rsidR="00566E0F">
        <w:rPr>
          <w:iCs/>
        </w:rPr>
        <w:t>№ </w:t>
      </w:r>
      <w:r w:rsidRPr="006E63BD">
        <w:rPr>
          <w:iCs/>
        </w:rPr>
        <w:t>1880</w:t>
      </w:r>
    </w:p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</w:p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6E63BD">
        <w:rPr>
          <w:iCs/>
        </w:rPr>
        <w:t>ОБ УТВЕРЖДЕНИИ КОНЦЕПЦИИ ИНВЕСТИЦИОННОЙ ПОЛИТИКИ</w:t>
      </w:r>
    </w:p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6E63BD">
        <w:rPr>
          <w:iCs/>
        </w:rPr>
        <w:t>В МУНИЦИПАЛЬНОМ ОБРАЗОВАНИИ ГОРОД ТУЛА</w:t>
      </w:r>
    </w:p>
    <w:p w:rsidR="006E63BD" w:rsidRPr="006E63BD" w:rsidRDefault="006E63BD" w:rsidP="006E63BD">
      <w:pPr>
        <w:widowControl w:val="0"/>
        <w:autoSpaceDE w:val="0"/>
        <w:autoSpaceDN w:val="0"/>
        <w:adjustRightInd w:val="0"/>
        <w:ind w:firstLine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целях формирования целенаправленной и комплексной инвестиционной политики в муниципальном образовании город Тула, обеспечения экономического подъема за счет привлечения инвестиций в эффективные и конкурентоспособные производства, формирующие создание собственного инвестиционного потенциала города и способствующие адаптации других отраслей и производств к рыночным условиям, решения проблем обеспечения занятости и доходов населения, расширения налоговой базы и сбалансированности городского бюджета, ослабления социальных проблем и напряженности в обществе, руководствуясь Уставом муниципального образования город Тула, администрация города Тулы постановляет: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1. Утвердить концепцию инвестиционной политики в муниципальном образовании город Тула (приложение).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2. Отраслевым (функциональным) и территориальным органам администрации города Тулы направить в месячный срок в управление инвестиционной политики и предпринимательства администрации города предложения (мероприятия) по реализации концепции инвестиционной политики.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3. Управлению инвестиционной политики и предпринимательства администрации города (Трутнев А.В.) разработать и принять инвестиционный паспорт муниципального образования город Тула до 15.08.2011.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4. Управлению градостроительства и архитектуры администрации города (</w:t>
      </w:r>
      <w:proofErr w:type="spellStart"/>
      <w:r>
        <w:t>Броцман</w:t>
      </w:r>
      <w:proofErr w:type="spellEnd"/>
      <w:r>
        <w:t xml:space="preserve"> К.Э.), комитету имущественных и земельных отношений администрации города (Порошенко В.А.) направить в срок до 15.08.2011 в управление инвестиционной политики и предпринимательства предложения по муниципальной собственности и земельным участкам, находящимся в собственности муниципального образования город Тула, для включения в инвестиционный паспорт муниципального образования город Тула.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5. Отделу информационных технологий (Гусев Д.А.) разместить настоящее Постановление на официальном сайте администрации города Тулы в сети "Интернет".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6. Опубликовать настоящее Постановление в общественно-политической региональной газете "Тула".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7. Контроль за исполнением настоящего Постановления возложить на заместителя главы администрации города по экономическому развитию.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8. Постановление вступает в силу со дня подписания.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jc w:val="right"/>
      </w:pPr>
      <w:r>
        <w:t>Глава администрации города Тулы</w:t>
      </w:r>
    </w:p>
    <w:p w:rsidR="006E63BD" w:rsidRDefault="006E63BD">
      <w:pPr>
        <w:widowControl w:val="0"/>
        <w:autoSpaceDE w:val="0"/>
        <w:autoSpaceDN w:val="0"/>
        <w:adjustRightInd w:val="0"/>
        <w:jc w:val="right"/>
      </w:pPr>
      <w:r>
        <w:t>О.К.САМЫЛИН</w:t>
      </w:r>
    </w:p>
    <w:p w:rsidR="00566E0F" w:rsidRDefault="00566E0F" w:rsidP="00566E0F">
      <w:pPr>
        <w:widowControl w:val="0"/>
        <w:autoSpaceDE w:val="0"/>
        <w:autoSpaceDN w:val="0"/>
        <w:adjustRightInd w:val="0"/>
        <w:jc w:val="left"/>
        <w:sectPr w:rsidR="00566E0F" w:rsidSect="00566E0F">
          <w:pgSz w:w="11906" w:h="16838"/>
          <w:pgMar w:top="1134" w:right="850" w:bottom="851" w:left="1531" w:header="709" w:footer="709" w:gutter="0"/>
          <w:cols w:space="708"/>
          <w:docGrid w:linePitch="381"/>
        </w:sectPr>
      </w:pP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right"/>
        <w:outlineLvl w:val="0"/>
      </w:pPr>
      <w:bookmarkStart w:id="1" w:name="Par26"/>
      <w:bookmarkEnd w:id="1"/>
      <w:r w:rsidRPr="00566E0F">
        <w:lastRenderedPageBreak/>
        <w:t>Приложение</w:t>
      </w: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right"/>
      </w:pPr>
      <w:r w:rsidRPr="00566E0F">
        <w:t>к Постановлению</w:t>
      </w: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right"/>
      </w:pPr>
      <w:r w:rsidRPr="00566E0F">
        <w:t>администрации города Тулы</w:t>
      </w: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right"/>
      </w:pPr>
      <w:r w:rsidRPr="00566E0F">
        <w:t xml:space="preserve">от 26.07.2011 </w:t>
      </w:r>
      <w:r w:rsidR="00566E0F" w:rsidRPr="00566E0F">
        <w:t>№ </w:t>
      </w:r>
      <w:r w:rsidRPr="00566E0F">
        <w:t>1880</w:t>
      </w: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center"/>
      </w:pP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bookmarkStart w:id="2" w:name="Par31"/>
      <w:bookmarkEnd w:id="2"/>
      <w:r w:rsidRPr="00566E0F">
        <w:rPr>
          <w:iCs/>
        </w:rPr>
        <w:t>КОНЦЕПЦИЯ</w:t>
      </w: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rPr>
          <w:iCs/>
        </w:rPr>
      </w:pPr>
      <w:r w:rsidRPr="00566E0F">
        <w:rPr>
          <w:iCs/>
        </w:rPr>
        <w:t xml:space="preserve">ИНВЕСТИЦИОННОЙ ПОЛИТИКИ </w:t>
      </w:r>
      <w:r w:rsidR="00566E0F">
        <w:rPr>
          <w:iCs/>
        </w:rPr>
        <w:br/>
      </w:r>
      <w:r w:rsidRPr="00566E0F">
        <w:rPr>
          <w:iCs/>
        </w:rPr>
        <w:t>В МУНИЦИПАЛЬНОМ ОБРАЗОВАНИИ</w:t>
      </w:r>
      <w:r w:rsidR="00566E0F">
        <w:rPr>
          <w:iCs/>
        </w:rPr>
        <w:t xml:space="preserve"> </w:t>
      </w:r>
      <w:r w:rsidRPr="00566E0F">
        <w:rPr>
          <w:iCs/>
        </w:rPr>
        <w:t>ГОРОД ТУЛА</w:t>
      </w: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center"/>
      </w:pPr>
    </w:p>
    <w:p w:rsidR="006E63BD" w:rsidRPr="00566E0F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3" w:name="Par35"/>
      <w:bookmarkEnd w:id="3"/>
      <w:r w:rsidRPr="00566E0F">
        <w:t>Введение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Состояние инвестиционного климата - один из важнейших показателей общеэкономической ситуации и перспектив развития территории. Рост инвестиций является одним из основных факторов, способствующих подъему промышленного производства, общему оздоровлению экономики, решению проблем обновления технической и технологической базы, изношенности основных фондов.</w:t>
      </w:r>
    </w:p>
    <w:p w:rsidR="006E63BD" w:rsidRDefault="006E63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proofErr w:type="spellStart"/>
      <w:r>
        <w:t>КонсультантПлюс</w:t>
      </w:r>
      <w:proofErr w:type="spellEnd"/>
      <w:r>
        <w:t>: примечание.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официальном тексте документа, видимо, допущена опечатка: Послание Президента РФ Федеральному Собранию "Послание Президента РФ Дмитрия Медведева Федеральному Собранию Российской Федерации" издано 30.11.2010, а не 30.10.2010.</w:t>
      </w:r>
    </w:p>
    <w:p w:rsidR="006E63BD" w:rsidRDefault="006E63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Привлечение инвестиций в экономику города Тулы является одной из важных задач, стоящих перед администрацией города, решение которой возможно путем формирования целенаправленной и комплексной инвестиционной политики. В своем Послании Федеральному Собранию Российской Федерации от 13.10.2010 Президент РФ Д.А. Медведев отмечает повышение полномочий органов власти на местах по согласованию начала реализации инвестиционных проектов и ответственности должностных лиц за координацию этой работы.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Инвестиционная политика города должна быть направлена на объединение усилий участников инвестиционного процесса (предприятий, банков, страховых компаний, лизинговых компаний и других организаций), создание эффективно действующей инвестиционной инфраструктуры, консолидацию инвестиционных ресурсов.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Основные положения инвестиционной политики города изложены в настоящей концепции.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Концепция инвестиционной политики администрации города определяет систему целей в области улучшения инвестиционного климата и роста инвестиционной активности.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Цель концепции - определить роль и основные инструменты органов местного самоуправления для стимулирования инвестиционной деятельности. Концепция раскрывает совокупность правовых актов, правил, определяющих </w:t>
      </w:r>
      <w:r>
        <w:lastRenderedPageBreak/>
        <w:t>процесс привлечения и реализации инвестиционных ресурсов.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4" w:name="Par48"/>
      <w:bookmarkEnd w:id="4"/>
      <w:r>
        <w:t>1. Основные понятия, применяемые в настоящей концепции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Инвестиции - денежные средства, целевые банковские вклады, паи, акции и другие ценные бумаги, технологии, машины, оборудование, лицензии, в том числе и на товарные знаки, интеллектуальная собственность, любое другое имущество или имущественные права, вкладываемые в объекты предпринимательской и других видов деятельности в целях получения прибыли (дохода) и (или) достижения положительного полезного (социального) эффекта.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Инвестиции в основной капитал - совокупность затрат, направленных на создание, воспроизводство и приобретение основных средств (капитальные вложения).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Инвестиционная деятельность - деятельность, связанная с вложением средств в объекты инвестирования с целью получения дохода (эффекта).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Инвестиционная стратегия - определение долгосрочных целей инвестиционной деятельности и путей их достижения.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Инвестиционная политика - комплекс мероприятий по организации и управлению инвестиционной деятельностью, направленных на обеспечение оптимальных объемов и структуры инвестиционных активов, рост их прибыльности при допустимом уровне риска. Предполагает формирование системы целевых ориентиров инвестиционной деятельности, выбор наиболее эффективных способов их достижения. Важнейшими элементами инвестиционной политики города являются стратегические и тактические процессы управления инвестиционной деятельностью.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климат - обобщающая характеристика совокупности социальных, экономических, организационных, правовых, политических и иных условий, определяющих привлекательность и целесообразность инвестирования в экономику города.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потенциал - совокупность показателей, характеризующих механизм управления городской собственностью, объем свободных земельных ресурсов и недвижимости, состояние инженерной инфраструктуры и дорожно-транспортной сети, архитектурный облик и т.п.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имидж - это постоянный управленческий процесс, посредством которого все ресурсы муниципального образования город Тула задействованы для формирования у целевой группы инвесторов устойчивого позитивного мнения как о прозрачном, надежном и добросовестном объекте инвестиций.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Инвестиционная деятельность - комплекс работ по нахождению объектов инвестиций, их анализу, установлению контактов между участниками инвестиционного рынка, разработке технико-экономических обоснований (бизнес-планов) реализации проекта, юридическому оформлению сделки между соискателем инвестиций и инвестором и осуществлению проекта.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Инвестиционная привлекательность - комплекс отличительных </w:t>
      </w:r>
      <w:r>
        <w:lastRenderedPageBreak/>
        <w:t>особенностей объекта, обладающих притягательной для инвестора характеристикой (низкие риски, льготы, конкурентоспособность продукции, свободные рынки сбыта, дешевая рабочая сила, удобные транспортные узлы и т.п.).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проект - обоснование экономической целесообразности, объема и сроков осуществления инвестиций в определенный объект, включающее проектно-сметную документацию, разработанную в соответствии с действующими стандартами.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Инвестиционные ресурсы - реальные и финансовые активы, предназначенные для вложения в объекты инвестирования.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кредит - кредит, предоставляемый на инвестиционные цели.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налоговый кредит - вид налоговых льгот, предполагающий отсрочку уплаты в бюджет начисленных налоговых сумм при использовании обусловленной части чистой прибыли на инвестирование.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риск - вероятность возникновения финансовых потерь в виде утраты капитала или дохода в связи с неопределенностью условий инвестиционной деятельности.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Инвестор - субъект инвестиционной деятельности, осуществляющий вложение средств в объекты инвестирования.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Иностранные инвестиции - вложения капитальных средств иностранных граждан, фирм, организаций, государств в различные виды предпринимательской деятельности на территории города с целью извлечения предпринимательской прибыли или процента.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Финансовые вложения организаций - вложения денежных средств, материальных и иных ценностей в ценные бумаги других юридических лиц, процентные облигации государственных и местных займов, уставные (складочные) капиталы других юридических лиц, созданных на территории страны или за ее пределами, и т.п., а также займы, предоставленные другим юридическим лицам. Финансовые вложения, осуществленные организацией, в зависимости от срока погашения займов и кредитов подразделяются на долгосрочные и краткосрочные.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Чистые инвестиции - валовые инвестиции, уменьшенные на величину амортизационных отчислений.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Мониторинг - постоянное наблюдение за каким-либо процессом с целью выявления его соответствия желаемому результату или первоначальным предложениям.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Эффективность инвестиций - соотношение результатов, полученных в результате реализации инвестиционного проекта и инвестиционных вложений. Измеряется комплексом показателей, основными из которых являются: дисконтированный доход, индекс доходности, срок окупаемости.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5" w:name="Par72"/>
      <w:bookmarkEnd w:id="5"/>
      <w:r>
        <w:t>2. Цель, задачи и основные принципы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инвестиционной политики в муниципальном образовании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город Тула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Основной целью инвестиционной политики города является обеспечение экономического подъема за счет привлечения инвестиций в реальный сектор экономики. Это будет способствовать обеспечению занятости и повышению доходов населения, расширению налоговой базы и сбалансированности городского бюджета, ослаблению социальных проблем и напряженности в обществе.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Инвестиционная политика города рассчитана на использование в первую очередь внутреннего инвестиционного потенциала (средств предприятий, кредитных организаций, населения, бюджета развития города и др.), формирование благоприятного инвестиционного климата города, которые в свою очередь создадут предпосылки для привлечения внешних инвестиций из других регионов и из-за рубежа.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Благоприятный инвестиционный климат является главным стимулом развития промышленности и предпринимательства, что обеспечивает рост товарооборота и финансовых средств, поступающих в бюджет в виде налоговых платежей. Наоборот, отсутствие благоприятной инвестиционной среды тормозит экономический рост. Так, среди наиболее распространенных причин, сдерживающих развитие малых предприятий и предпринимательства в целом, бизнесмены называют обременительные налоги, трудности с материальными ресурсами, отсутствие дополнительных источников финансирования, отсутствие помещений для производства (и современных офисов), давление монопольных структур, проблемы сбыта, дефицит квалифицированных специалистов и т.д.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процессе создания благоприятного инвестиционного климата органы местного самоуправления в зависимости от характера поставленных задач могут выполнять различные функции - организатора, менеджера (операционное управление проектом), инвестора, владеющего акциями проекта, либо другого участника инвестиционного рынка. При этом содействие развитию предпринимательства со стороны органов местного самоуправления должно проводиться в тесном взаимодействии с общественными объединениями предпринимателей, финансовыми институтами и другими рыночными структурами.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К основным задачам инвестиционной политики города относятся: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оценка инвестиционного потенциала города;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привлечение внимания российских и иностранных инвесторов к городу Туле, формирование благоприятного инвестиционного климата города, представление его как перспективного партнера;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создание и развитие законодательного, организационного, инфраструктурного и информационного обеспечения инвестиционной деятельности города;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обеспечение активного взаимодействия потенциальных участников инвестиционного процесса с целью вовлечения их в инвестиционный процесс;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мобилизация инвестиционных ресурсов города и обеспечение их эффективного использования;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lastRenderedPageBreak/>
        <w:t>- обеспечение продвижения инвестиционных проектов, программ предприятий города на российский и внешний рынки инвестиционных проектов;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содействие предприятиям города в привлечении инвестиций.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Городская инвестиционная политика должна осуществляться на основе следующих принципов: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публичность и прозрачность принятия инвестиционных решений;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минимизация вмешательства органов местного самоуправления в сферу взаимоотношений субъектов инвестиционной деятельности;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обеспечения поддержки муниципалитетом инвестиционной деятельности на территории города;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равные условия доступа и деятельности на инвестиционном рынке всех субъектов предпринимательства независимо от форм собственности, размеров бизнеса;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упрощение процедур осуществления муниципальной поддержки инвестиционной деятельности на территории города.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Основные положения инвестиционной политики города изложены в настоящей концепции. В концепции проведена оценка инвестиционного климата в городе Туле, выявлены основные направления инвестиционной политики, разработка которых в настоящее время представляется наиболее актуальной.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При подготовке концепции были использованы документы федерального, регионального и муниципального уровней. В процессе работы использовались разработки и рекомендации Министерства экономического развития и торговли Российской Федерации, был изучен опыт аналогичных разработок в российских городах: Нижний Новгород, Ярославль, Белгород, Рязань, Калуга и другие.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6" w:name="Par97"/>
      <w:bookmarkEnd w:id="6"/>
      <w:r>
        <w:t>3. Анализ состояния инвестиционных процессов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в муниципальном образовании город Тула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Обобщающей характеристикой социально-экономических, организационных, правовых, политических и иных условий, определяющих привлекательность и целесообразность инвестирования в экономику муниципального образования город Тула, является его инвестиционный климат. Главными составляющими инвестиционного климата являются инвестиционный потенциал и инвестиционный риск, управление которыми формируют в конечном итоге инвестиционную привлекательность муниципального образования город Тула.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7" w:name="Par102"/>
      <w:bookmarkEnd w:id="7"/>
      <w:r>
        <w:t>3.1. Общая характеристика города Тулы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Тула - город-герой, административный, экономический и культурный центр Тульской области. Расположен в центрально-европейской части Российской Федерации, на реке </w:t>
      </w:r>
      <w:proofErr w:type="spellStart"/>
      <w:r>
        <w:t>Упе</w:t>
      </w:r>
      <w:proofErr w:type="spellEnd"/>
      <w:r>
        <w:t xml:space="preserve"> (приток реки Оки) в 193 км к югу от </w:t>
      </w:r>
      <w:r>
        <w:lastRenderedPageBreak/>
        <w:t>города Москвы, в зоне умеренно-континентального климата, который характеризуется теплым летом и умеренно-суровой и снежной зимой.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Тула - один из старейших русских городов (год основания 1146). В 1937 году с образованием Тульской области Тула стала ее центром. Население города Тулы - 502 тыс. человек, в том числе экономически активное население - 356 тыс. человек.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Территория города составляет 145,8 кв. км. Площадь застроенных земель в городе Туле - 62,9 кв. км, незастроенных - 82,9 кв. км.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Тула является крупнейшим транспортным узлом на пересечении железных дорог Москва - Донбасс, Вязьма - Сызрань, Тула - Козельск и автомагистрали федерального значения Москва - Крым, связывающих город с другими областями России и странами ближнего и дальнего зарубежья.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Современная Тула - крупный промышленный город. Ведущие отрасли - черная металлургия, машиностроение и металлообработка, производство строительных материалов, пищевая, полиграфическая и мукомольно-крупяная промышленность.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Характерной особенностью промышленности города является большой удельный вес предприятий оборонного значения. Более двух десятков предприятий, НИИ и КБ разрабатывают и серийно изготавливают уникальное вооружение и военную технику. Наиболее сильные позиции тульские производители занимают в области промышленности вооружений, боеприпасов и радиопромышленности.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Сегодня многие тульские предприятия занимают лидирующие позиции, успешно конкурируют с отечественными и зарубежными производителями.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городе особое внимание уделяется малому бизнесу, который в последнее время развивается быстрыми темпами. Основные виды деятельности предпринимательских структур - производство потребительских товаров, продукции производственно-технического назначения, строительных материалов; ремонт и строительство зданий и сооружений; оказание торговых, посреднических, бытовых и других услуг.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Тула - студенческий город, где функционируют более 7 высших учебных заведений, в том числе: Тульский государственный педагогический университет им. Л.Н. Толстого, Тульский государственный университет, Тульский филиал Всероссийского заочного финансово-экономического института, Тульский филиал Московского института экономики, менеджмента и права и другие; значительное число государственных средних специальных учебных заведений и профессиональных училищ. В городе работают более 10 крупных научно-исследовательских и проектных организаций.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Туле один из старейших в стране Тульский академический театр драмы, театр юного зрителя, кукольный театр, музеи, филармония, цирк, кинотеатры, Дворцы культуры. В городе имеются многочисленные архитектурные памятники.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Наличие Генерального плана Тулы как документа, направленного на оптимизацию пространственной среды города, и Правил землепользования и застройки муниципального образования город Тула является значительным </w:t>
      </w:r>
      <w:r>
        <w:lastRenderedPageBreak/>
        <w:t>положительным фактором в формировании российской и международной репутации Тулы как открытого современного города.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Город Тула с его огромным экономическим, научным и культурным потенциалом открыт для взаимовыгодного сотрудничества и приглашает потенциальных партнеров для совместной реализации программ и проектов.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8" w:name="Par117"/>
      <w:bookmarkEnd w:id="8"/>
      <w:r>
        <w:t>3.2. Анализ инвестиционной активности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в муниципальном образовании город Тула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Объем инвестиций в основной капитал за 2010 год составил 105,8 процента по отношению к предыдущему году и распределился следующим образом: инвестиции в жилища - 851,7 млн. рублей, инвестиции в здания (кроме жилых) и сооружения - 3363,9 млн. рублей, инвестиции в машины, оборудование - 4492,9 млн. рублей. Из общего объема инвестиций инвестиции в машины, оборудование и инструменты составляют 51 процент.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Наибольший объем инвестиций приходится на инвестиции в частную собственность.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Динамика инвестиций за период с 2006 по 2010 годы представлена на диаграмме.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9" w:name="Par124"/>
      <w:bookmarkEnd w:id="9"/>
      <w:r>
        <w:t>Динамика инвестиций в основной капитал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Рисунок не приводится.</w:t>
      </w:r>
    </w:p>
    <w:p w:rsidR="006E63BD" w:rsidRDefault="006E63BD">
      <w:pPr>
        <w:widowControl w:val="0"/>
        <w:autoSpaceDE w:val="0"/>
        <w:autoSpaceDN w:val="0"/>
        <w:adjustRightInd w:val="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Наибольший объем инвестиций в основной капитал за счет всех источников финансирования отмечался в 2008 году в размере 10,8 млрд. рублей, что в 1,6 раза выше уровня 2006 года. В 2009 - 2010 годах наблюдается некоторое снижение объема инвестиций из-за влияния мирового финансового кризиса. В то же время объем инвестиций в основной капитал в 2010 году увеличился на 33 процента по отношению к 2006 году и на 5,8 процента по отношению к 2009 году.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Рост объемов инвестиций в основной капитал в 2010 году отмечен в следующих видах экономической деятельности: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производство электроэнергии, газа и воды - 133,3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строительстве - 110,3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управление эксплуатацией жилого фонда - в 2,7 раза;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научные исследования и разработки - в 2,0 раза;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образование - 116,4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предоставление прочих коммунальных, социальных и персональных услуг - 191,6 процента.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Сокращение инвестиций по отношению к 2009 году произошло в сельском хозяйстве, охоте и лесном хозяйстве (32,9 процента), в обрабатывающем производстве (78,5 процента), деятельности ресторанов и гостиниц (40,0 процента), здравоохранении и предоставлении социальных услуг (46,4 процента).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lastRenderedPageBreak/>
        <w:t>В обрабатывающей промышленности основная доля инвестиций приходится на ввод новых мощностей в химическом производстве (330 процентов), производстве прочих неметаллических минеральных продуктов (180,3 процента), производстве резиновых и пластмассовых изделий (290 процентов), издательской и полиграфической деятельности (195,6 процента), а также производстве электрооборудования (168,8 процента).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Снижение инвестиционной деятельности наблюдается в металлургическом производстве и производстве готовых металлических изделий (50,4 процента), обработке древесины и производстве изделий из дерева (77,3 процента), текстильном, швейном производстве и производстве пищевых продуктов на 20 процентов в каждой отрасли.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Структура инвестиций в основной капитал по видам экономической деятельности выглядит следующим образом.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0" w:name="Par141"/>
      <w:bookmarkEnd w:id="10"/>
      <w:r>
        <w:t>Структура инвестиций по видам экономической деятельности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Рисунок не приводится.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Анализ источников инвестиции в основной капитал за 2010 год выделяет следующие источники финансирования: собственные средства предприятий - 4,67 млрд. рублей (53,2 процента от общего объема) и привлеченные - 4,09 млрд. рублей, из них бюджетные средства - 1,66 млрд. рублей (40,5 процента), кредиты банков - 0,87 млрд. рублей (21,3 процента).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Привлечение инвестиций предусматривает как создание благоприятных условий для работы инвесторов, так и прямое участие администрации города Тулы в инвестиционной деятельности.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Общий объем бюджетных инвестиций в 2010 году в объекты капитального строительства составил 1452,6 млн. руб. Структура капитальных вложений выглядит следующим образом: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жилищный фонд - 52,7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жилищное строительство - 22,2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благоустройство - 15,9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здравоохранение - 7,7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коммунальное строительство - 1,2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культура - 0,1 процента;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прочие - 0,2 процента.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сфере здравоохранения и культуры освоено 115,5 млн. рублей на проведение ряда крупномасштабных ремонтов: реконструкция и ремонтные работы в МУК "Дворец культуры "</w:t>
      </w:r>
      <w:proofErr w:type="spellStart"/>
      <w:r>
        <w:t>Косогорец</w:t>
      </w:r>
      <w:proofErr w:type="spellEnd"/>
      <w:r>
        <w:t xml:space="preserve">", МУК "Центр (клуб) культуры и досуга", МДОУ </w:t>
      </w:r>
      <w:r w:rsidR="00566E0F">
        <w:t>№ </w:t>
      </w:r>
      <w:r>
        <w:t xml:space="preserve">51, МУЗ "Больница скорой медицинской помощи им. </w:t>
      </w:r>
      <w:proofErr w:type="spellStart"/>
      <w:r>
        <w:t>Ваныкина</w:t>
      </w:r>
      <w:proofErr w:type="spellEnd"/>
      <w:r>
        <w:t xml:space="preserve">"; капитальный ремонт здания стационара МУЗ "Детская инфекционная больница </w:t>
      </w:r>
      <w:r w:rsidR="00566E0F">
        <w:t>№ </w:t>
      </w:r>
      <w:r>
        <w:t xml:space="preserve">2 г. Тулы" и детского инфекционного отделения МУЗ "Городская больница </w:t>
      </w:r>
      <w:r w:rsidR="00566E0F">
        <w:t>№ </w:t>
      </w:r>
      <w:r>
        <w:t>1 г. Тулы".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С 2010 по 2012 годы реализуется муниципальная долгосрочная целевая программа "Развитие здравоохранения в городе Туле" с объемом бюджетного </w:t>
      </w:r>
      <w:r>
        <w:lastRenderedPageBreak/>
        <w:t>финансирования в размере 256,7 млн. рублей.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сфере жилищного строительства проведены проектно-изыскательские работы по жилой застройке Скуратовского микрорайона города Тулы. На инженерное обеспечение поселков Скуратовский и Менделеевский Центрального района города (водоснабжение) было освоено 5 млн. рублей. Сданы в эксплуатацию магистральные сети и сооружения в рамках инвестиционного проекта "Жилая застройка IV Северо-Восточного микрорайона города Тулы".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Проведены подготовительные работы по строительству спортивной </w:t>
      </w:r>
      <w:proofErr w:type="spellStart"/>
      <w:r>
        <w:t>велотрассы</w:t>
      </w:r>
      <w:proofErr w:type="spellEnd"/>
      <w:r>
        <w:t xml:space="preserve"> ВМ-Х по ул. Луначарского в Зареченском районе, по восстановлению спорткомплекса "Металлург" в Пролетарском районе на общую сумму 2,16 млн. рублей.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Для улучшения работы жилищно-коммунального хозяйства города Тулы приобретена коммунальная техника на сумму 16,9 млн. рублей, из них 10,8 млн. рублей - средства муниципального бюджета.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Ключевым фактором является привлечение средств бюджетов всех уровней в муниципальный сектор экономики и инфраструктуру города через участие в муниципальных, областных и федеральных целевых программах.</w:t>
      </w:r>
    </w:p>
    <w:p w:rsidR="006E63BD" w:rsidRDefault="006E63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proofErr w:type="spellStart"/>
      <w:r>
        <w:t>КонсультантПлюс</w:t>
      </w:r>
      <w:proofErr w:type="spellEnd"/>
      <w:r>
        <w:t>: примечание.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Постановлением администрации г. Тулы от 10.02.2011 </w:t>
      </w:r>
      <w:r w:rsidR="00566E0F">
        <w:t>№ </w:t>
      </w:r>
      <w:r>
        <w:t>251 изменено название муниципальной адресной программы "Переселение граждан из аварийного муниципального жилищного фонда в городе Туле на 2009 - 2010 годы", на "Переселение граждан из аварийного муниципального жилищного фонда в городе Туле на 2009 - 2011 годы".</w:t>
      </w:r>
    </w:p>
    <w:p w:rsidR="006E63BD" w:rsidRDefault="006E63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В 2010 году 54 семьи (127 человек) получили новое жилье в рамках реализации Федерального закона от 21.07.2007 </w:t>
      </w:r>
      <w:r w:rsidR="00566E0F">
        <w:t>№ </w:t>
      </w:r>
      <w:r>
        <w:t>185-ФЗ "О Фонде содействия реформированию жилищно-коммунального хозяйства" и муниципальной адресной программы "Переселение граждан из аварийного муниципального жилищного фонда в городе Туле на 2009 - 2010 годы". Объем финансирования составил 314,49 млн. рублей, в том числе средства Фонда в размере 254,978 млн. рублей, бюджета Тульской области - 21,09 млн. рублей и бюджета города Тулы - 38,42 млн. рублей.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Проведен капитальный ремонт 232 домов общей площадью 395,4 тыс. кв. м по муниципальной адресной программе "Ремонт жилищного фонда на 2010 год". Финансирование из бюджета муниципального образования город Тула составило 63,047 млн. рублей, </w:t>
      </w:r>
      <w:proofErr w:type="spellStart"/>
      <w:r>
        <w:t>софинансирование</w:t>
      </w:r>
      <w:proofErr w:type="spellEnd"/>
      <w:r>
        <w:t xml:space="preserve"> из Фонда содействия реформированию жилищно-коммунального хозяйства - 702,2 млн. рублей и собственников жилья - 8 млн. рублей.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Наибольший интерес и привлекательность для инвесторов вызывают территории, имеющие развитую транспортную и коммунальную инфраструктуру.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В целях развития транспортной инфраструктуры муниципального образования город Тула приняты муниципальные долгосрочные целевые </w:t>
      </w:r>
      <w:r>
        <w:lastRenderedPageBreak/>
        <w:t>программы "Повышение безопасности дорожного движения в городе Туле на 2011 - 2014 годы" с объемом финансирования 489 млн. рублей и "Реконструкция городской транспортной сети" с объемом финансирования из бюджета города 107 млн. рублей.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В 2010 году введен в эксплуатацию участок дороги от </w:t>
      </w:r>
      <w:proofErr w:type="spellStart"/>
      <w:r>
        <w:t>Новомосковской</w:t>
      </w:r>
      <w:proofErr w:type="spellEnd"/>
      <w:r>
        <w:t xml:space="preserve"> развязки до Калужского шоссе шириной в четыре полосы движения. Объем инвестиции 189,97 млн. рублей. Проведен капитальный ремонт автодорожного путепровода 195 км (Одоевский) на станции "Тула-1".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Начата реализация проектов по строительству троллейбусной линии от станции Южная до поселка Менделеевский, 2-й очереди Восточного обхода города Тулы с мостом через реку </w:t>
      </w:r>
      <w:proofErr w:type="spellStart"/>
      <w:r>
        <w:t>Упу</w:t>
      </w:r>
      <w:proofErr w:type="spellEnd"/>
      <w:r>
        <w:t xml:space="preserve"> и путепроводом через </w:t>
      </w:r>
      <w:proofErr w:type="spellStart"/>
      <w:r>
        <w:t>ж.д</w:t>
      </w:r>
      <w:proofErr w:type="spellEnd"/>
      <w:r>
        <w:t>. "Смоленск - Мичуринск".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Кроме инфраструктурных проектов, финансируемых за счет бюджетных средств, на территории муниципального образования город Тула реализуются проекты и программы частных инвесторов.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ОАО "Косогорский металлургический завод" реализовало инвестиционный проект по перевооружению основного производства, предполагающий реконструкцию доменного производства </w:t>
      </w:r>
      <w:r w:rsidR="00566E0F">
        <w:t>№ </w:t>
      </w:r>
      <w:r>
        <w:t>1, создание брикетной фабрики для доменного производства и строительство аспирационных установок сухой газоочистки. Объем инвестиций свыше 2617 млн. рублей. В рамках проекта обновлен подвижной состав железнодорожного цеха - приобретен новый тяговый агрегат - тепловоз марки ТЭМ-9.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ЗАО "Тульский завод РТИ" освоило производство изделий для пневматических тормозных систем железнодорожного транспорта с внедрением современного комплекса высокопроизводительного оборудования. Проект реализовывался с 2006 по 2010 годы. Общий объем инвестиций составил 43 млн. рублей.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ООО "</w:t>
      </w:r>
      <w:proofErr w:type="spellStart"/>
      <w:r>
        <w:t>Спар</w:t>
      </w:r>
      <w:proofErr w:type="spellEnd"/>
      <w:r>
        <w:t>-Тула" реализовало 4 проекта в сфере развития потребительского рынка на общую сумму инвестиций 558,8 млн. рублей.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Кроме этого реализуются крупные инвестиционные проекты по строительству агломерационной фабрики ОАО "</w:t>
      </w:r>
      <w:proofErr w:type="spellStart"/>
      <w:r>
        <w:t>Тулачермет</w:t>
      </w:r>
      <w:proofErr w:type="spellEnd"/>
      <w:r>
        <w:t>", модернизации массоподготовительного производства ОАО "Тульский кирпичный завод", созданию предприятия по производству сборных железобетонных изделий широкого назначения ЗАО "</w:t>
      </w:r>
      <w:proofErr w:type="spellStart"/>
      <w:r>
        <w:t>Внешстрой</w:t>
      </w:r>
      <w:proofErr w:type="spellEnd"/>
      <w:r>
        <w:t>", внедрению автономной газогенераторной электростанции "ГПЭС" мощностью 4 МВт ОАО "АК "Туламашзавод", обновлению парка металлорежущего оборудования ОАО "</w:t>
      </w:r>
      <w:proofErr w:type="spellStart"/>
      <w:r>
        <w:t>Тулаточмаш</w:t>
      </w:r>
      <w:proofErr w:type="spellEnd"/>
      <w:r>
        <w:t>", созданию автосборочного производства на территории Тульского комбайнового завода и др.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1" w:name="Par177"/>
      <w:bookmarkEnd w:id="11"/>
      <w:r>
        <w:t>Иностранные инвестиции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Общий объем иностранных инвестиций, поступивших в 2010 году в нефинансовый сектор экономики (без учета органов денежно-кредитного регулирования, коммерческих и сберегательных банков; включая рублевые инвестиции, пересчитанные в доллары США по курсу Центробанка РФ), </w:t>
      </w:r>
      <w:r>
        <w:lastRenderedPageBreak/>
        <w:t xml:space="preserve">составил 18226,5 тыс. долларов США и уменьшился по сравнению с 2009 годом на 75 процентов. Уменьшение инвестиций произошло за счет снижения кредитования производства пищевых продуктов и розничной торговли, а также снижения прямых инвестиций в деятельности инженерно-технического проектирования, архитектуры, </w:t>
      </w:r>
      <w:bookmarkStart w:id="12" w:name="_GoBack"/>
      <w:bookmarkEnd w:id="12"/>
      <w:r w:rsidR="00566E0F">
        <w:t>геологоразведочных</w:t>
      </w:r>
      <w:r>
        <w:t xml:space="preserve"> и геофизических работ.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3" w:name="Par181"/>
      <w:bookmarkEnd w:id="13"/>
      <w:r>
        <w:t>Характеристика иностранных инвестиций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Рисунок не приводится.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Движение иностранных инвестиций в 2010 году отражено в таблице: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040"/>
        <w:gridCol w:w="1440"/>
        <w:gridCol w:w="1080"/>
        <w:gridCol w:w="1560"/>
      </w:tblGrid>
      <w:tr w:rsidR="006E63BD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Накоплено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 года,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долл. США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Поступило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Изъято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(погашено),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долл.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США</w:t>
            </w:r>
          </w:p>
        </w:tc>
      </w:tr>
      <w:tr w:rsidR="006E63BD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долл.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США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% к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итогу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 в том числе: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81198,0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18226,5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6487,1</w:t>
            </w: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прямые, из них: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39089,1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6645,9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5102,0</w:t>
            </w: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в капитал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31565,3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5571,6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</w:tr>
      <w:tr w:rsidR="006E63BD">
        <w:trPr>
          <w:trHeight w:val="6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кредиты, полученные от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зарубежных совладельцев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5100,8</w:t>
            </w: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прямые инвестиции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портфельные, из них: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акции и паи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инвестиции, из них: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40959,1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11432,8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1375,2</w:t>
            </w:r>
          </w:p>
        </w:tc>
      </w:tr>
      <w:tr w:rsidR="006E63BD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кредиты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40959,1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11432,8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1375,2</w:t>
            </w:r>
          </w:p>
        </w:tc>
      </w:tr>
    </w:tbl>
    <w:p w:rsidR="006E63BD" w:rsidRDefault="006E63BD">
      <w:pPr>
        <w:widowControl w:val="0"/>
        <w:autoSpaceDE w:val="0"/>
        <w:autoSpaceDN w:val="0"/>
        <w:adjustRightInd w:val="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4" w:name="Par214"/>
      <w:bookmarkEnd w:id="14"/>
      <w:r>
        <w:t>Поступление иностранных инвестиций в 2010 году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по видам деятельности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1320"/>
        <w:gridCol w:w="1560"/>
        <w:gridCol w:w="1440"/>
      </w:tblGrid>
      <w:tr w:rsidR="006E63BD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Поступило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долл. США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6E63BD">
        <w:trPr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портфельные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</w:tr>
      <w:tr w:rsidR="006E63BD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 в том числе: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18226,5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6645,9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11432,8</w:t>
            </w:r>
          </w:p>
        </w:tc>
      </w:tr>
      <w:tr w:rsidR="006E63BD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сельское хозяйство, охота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лесное хозяйство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обрабатывающие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6E63BD"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пищевых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продуктов, включая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напитки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текстильное и швейное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обуви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издательская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полиграфическая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металлургическое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готовых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металлических изделий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</w:tc>
      </w:tr>
      <w:tr w:rsidR="006E63BD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машин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электрооборудования,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электрического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оптического оборудования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производства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распределение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электроэнергии, газа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5346,8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оптовая и розничная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торговля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11399,8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 гостиниц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ресторанов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E63BD"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операции с недвижимым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имуществом, аренда и</w:t>
            </w: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услуг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675,7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E63BD" w:rsidRDefault="006E63BD" w:rsidP="00566E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Наиболее привлекательными для иностранных инвесторов являлись: ООО "Слобода", ООО СРК "Регион", ООО "</w:t>
      </w:r>
      <w:proofErr w:type="spellStart"/>
      <w:r>
        <w:t>Квадра</w:t>
      </w:r>
      <w:proofErr w:type="spellEnd"/>
      <w:r>
        <w:t>", ООО "</w:t>
      </w:r>
      <w:proofErr w:type="spellStart"/>
      <w:r>
        <w:t>Спар</w:t>
      </w:r>
      <w:proofErr w:type="spellEnd"/>
      <w:r>
        <w:t>-Тула", ООО "</w:t>
      </w:r>
      <w:proofErr w:type="spellStart"/>
      <w:r>
        <w:t>Интерфарма</w:t>
      </w:r>
      <w:proofErr w:type="spellEnd"/>
      <w:r>
        <w:t>", ЗАО МСК "Гарант-Мед" и другие.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Среди стран, участвующих в инвестировании предприятий города, можно выделить Виргинские острова, Украину, Индию, Кипр, Австрию и др.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Привлечение инвестиций в экономику города Тулы, создание оптимальных условий для работы инвесторов - это важнейшие условия дальнейшего развития города Тулы.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5" w:name="Par284"/>
      <w:bookmarkEnd w:id="15"/>
      <w:r>
        <w:t>3.3. Причины, препятствующие развитию инвестиционной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деятельности в муниципальном образовании город Тула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процессе анализа выявлены следующие причины, препятствующие развитию инвестиционной деятельности в муниципальном образовании город Тула: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1. Недостаток собственных средств предприятий для реализации инвестиционных проектов.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2. Неудовлетворительное качество кредитных ресурсов (высокая доля </w:t>
      </w:r>
      <w:proofErr w:type="spellStart"/>
      <w:r>
        <w:lastRenderedPageBreak/>
        <w:t>быстрооборачивающихся</w:t>
      </w:r>
      <w:proofErr w:type="spellEnd"/>
      <w:r>
        <w:t xml:space="preserve"> ресурсов и, соответственно, низкая доля долгосрочной составляющей).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3. Низкая активность страховых компаний в разработках и реализации инновационных и инвестиционных проектов.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4. Отсутствие у предприятий-заемщиков реального залогового обеспечения кредитов.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5. Недостаточность обеспечения предпринимательства и промышленности актуальной инвестиционной информацией.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Несмотря на проводимую администрацией города работу в области организации и развития инвестиционной деятельности, в настоящее время существуют проблемы, препятствующие активному участию инвесторов. К их числу можно отнести проблемы, связанные с подготовкой и обслуживанием инвестиционных проектов.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Усилия органов власти должны быть направлены на решение таких проблем, как формирование благоприятных условий для размещения инвестиций, пропаганда культуры проведения </w:t>
      </w:r>
      <w:proofErr w:type="spellStart"/>
      <w:r>
        <w:t>прединвестиционной</w:t>
      </w:r>
      <w:proofErr w:type="spellEnd"/>
      <w:r>
        <w:t xml:space="preserve"> работы на предприятиях, развитие эффективной инфраструктуры, обеспечивающей цивилизованный процесс инвестирования.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Проводимая администрацией города инвестиционная политика должна быть направлена на всестороннюю поддержку любой инвестиционной инициативы, имеющей в конечном итоге целью открытие новых производств, развитие новых видов деятельности, увеличение производственного потенциала, сокращение безработицы и расширение налогооблагаемой базы.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6" w:name="Par297"/>
      <w:bookmarkEnd w:id="16"/>
      <w:r>
        <w:t>4. Условия и правовые основы инвестиционной деятельности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в муниципальном образовании город Тула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На состояние инвестиционных процессов в городе Туле прямое влияние оказывает инвестиционный климат Тульской области.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Инвестиционная деятельность на территории Тульской области и города Тулы регламентируется следующими документами: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1. Федеральным законом от 25.02.1999 </w:t>
      </w:r>
      <w:r w:rsidR="00566E0F">
        <w:t>№ </w:t>
      </w:r>
      <w:r>
        <w:t>39-ФЗ "Об инвестиционной деятельности в Российской Федерации, осуществляемой в форме капитальных вложений".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2. Федеральным законом от 09.07.1999 </w:t>
      </w:r>
      <w:r w:rsidR="00566E0F">
        <w:t>№ </w:t>
      </w:r>
      <w:r>
        <w:t>160-ФЗ "Об иностранных инвестициях в Российской Федерации".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3. Бюджетным кодексом Российской Федерации от 31.07.1998 </w:t>
      </w:r>
      <w:r w:rsidR="00566E0F">
        <w:t>№ </w:t>
      </w:r>
      <w:r>
        <w:t>145-ФЗ.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4. Налоговым кодексом Российской Федерации (часть первая) от 31.07.1998 </w:t>
      </w:r>
      <w:r w:rsidR="00566E0F">
        <w:t>№ </w:t>
      </w:r>
      <w:r>
        <w:t xml:space="preserve">146-ФЗ, (часть вторая) от 05.08.2000 </w:t>
      </w:r>
      <w:r w:rsidR="00566E0F">
        <w:t>№ </w:t>
      </w:r>
      <w:r>
        <w:t>117-ФЗ.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5. Федеральным законом от 26.10.1998 </w:t>
      </w:r>
      <w:r w:rsidR="00566E0F">
        <w:t>№ </w:t>
      </w:r>
      <w:r>
        <w:t>164-ФЗ "О финансовой аренде (лизинге)".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6. Федеральным законом от 22.04.1996 </w:t>
      </w:r>
      <w:r w:rsidR="00566E0F">
        <w:t>№ </w:t>
      </w:r>
      <w:r>
        <w:t>39-ФЗ "О рынке ценных бумаг".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7. Федеральным законом от 29.07.1998 </w:t>
      </w:r>
      <w:r w:rsidR="00566E0F">
        <w:t>№ </w:t>
      </w:r>
      <w:r>
        <w:t>136-ФЗ "Об особенностях эмиссии и обращения государственных и муниципальных ценных бумаг".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8. Федеральным законом от 07.05.1998 </w:t>
      </w:r>
      <w:r w:rsidR="00566E0F">
        <w:t>№ </w:t>
      </w:r>
      <w:r>
        <w:t xml:space="preserve">75-ФЗ "О негосударственных </w:t>
      </w:r>
      <w:r>
        <w:lastRenderedPageBreak/>
        <w:t>пенсионных фондах".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9. Законом Тульской области 18.12.2008 </w:t>
      </w:r>
      <w:r w:rsidR="00566E0F">
        <w:t>№ </w:t>
      </w:r>
      <w:r>
        <w:t>1181-ЗТО "О государственном регулировании инвестиционной деятельности на территории Тульской области, осуществляемой в форме капитальных вложений".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10. Законом Тульской области 06.02.2010 </w:t>
      </w:r>
      <w:r w:rsidR="00566E0F">
        <w:t>№ </w:t>
      </w:r>
      <w:r>
        <w:t>1390-ЗТО "О льготном налогообложении при осуществлении инвестиционной деятельности в форме капитальных вложений на территории Тульской области".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11. Постановлением администрации Тульской области от 10.09.2008 </w:t>
      </w:r>
      <w:r w:rsidR="00566E0F">
        <w:t>№ </w:t>
      </w:r>
      <w:r>
        <w:t>531 "Об утверждении порядка конкурсного отбора инвестиционных проектов, для реализации которых предоставляется государственная гарантия Тульской области".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12. Постановлением администрации Тульской области от 30.05.2011 </w:t>
      </w:r>
      <w:r w:rsidR="00566E0F">
        <w:t>№ </w:t>
      </w:r>
      <w:r>
        <w:t>432 "Об утверждении Правил проведения проверки и Методики оценки инвестиционных проектов, финансирование которых планируется осуществить полностью или частично за счет средств бюджета Тульской области, на предмет эффективности использования средств бюджета Тульской области, направляемых на капитальные вложения".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13. Постановлением администрации Тульской области от 07.06.2011 </w:t>
      </w:r>
      <w:r w:rsidR="00566E0F">
        <w:t>№ </w:t>
      </w:r>
      <w:r>
        <w:t>458 "Об утверждении Правил использования бюджетных ассигнований бюджета Тульской области на осуществление бюджетных инвестиций в форме капитальных вложений".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14. Решением Тульской городской Думы от 22.11.2006 </w:t>
      </w:r>
      <w:r w:rsidR="00566E0F">
        <w:t>№ </w:t>
      </w:r>
      <w:r>
        <w:t>22/401 "О порядке предоставления льгот по местным налогам на территории города Тулы".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15. Генеральным планом города Тулы, утвержденным решением Тульской городской Думы от 20.06.2007 </w:t>
      </w:r>
      <w:r w:rsidR="00566E0F">
        <w:t>№ </w:t>
      </w:r>
      <w:r>
        <w:t>32/676.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16. Правилами землепользования и застройки муниципального образования город Тула, утвержденными решением Тульской городской Думы от 25.03.2009 </w:t>
      </w:r>
      <w:r w:rsidR="00566E0F">
        <w:t>№ </w:t>
      </w:r>
      <w:r>
        <w:t>65/1406.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17. Постановлением администрации города Тулы от 09.07.2009 </w:t>
      </w:r>
      <w:r w:rsidR="00566E0F">
        <w:t>№ </w:t>
      </w:r>
      <w:r>
        <w:t>1993 "Об утверждении Положения об основах реализации инвестиционных проектов на территории города Тулы".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18. Постановлением администрации города Тулы от 20.04.2011 </w:t>
      </w:r>
      <w:r w:rsidR="00566E0F">
        <w:t>№ </w:t>
      </w:r>
      <w:r>
        <w:t>996 "Об утверждении правил принятия решения о подготовке и реализации бюджетных инвестиций в объекты капитального строительства (недвижимости) муниципальной собственности города Тулы, не включенные в муниципальные долгосрочные программы".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В целом нормативно-правовая база регулирования инвестиционного процесса в Туле создана. Однако для дальнейшего эффективного функционирования инвестиционной системы, обеспечения прозрачности инвестиционного процесса, стабильности правового статуса инвестора, защиты прав участников инвестиционного процесса, создания благоприятных условий функционирования предприятий в период реализации инвестиционных проектов необходимо внести ряд изменений и дополнений в </w:t>
      </w:r>
      <w:r>
        <w:lastRenderedPageBreak/>
        <w:t>существующие, а также принять новые нормативные правовые акты.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7" w:name="Par323"/>
      <w:bookmarkEnd w:id="17"/>
      <w:r>
        <w:t>5. Развитие благоприятной инвестиционной среды.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Основные мероприятия инвестиционной политики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администрации города Тулы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8" w:name="Par327"/>
      <w:bookmarkEnd w:id="18"/>
      <w:r>
        <w:t>5.1. Приоритеты инвестиционной политики города Тулы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Стратегическими целями формирования инвестиционной политики в городе Туле является создание условий для активизации экономики города, адаптации ее к развивающимся рыночным отношениям. При этом приоритетными направлениями вложения инвестиций в городе Туле могут стать: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содержание, обслуживание и развитие инфраструктуры города и жилищно-коммунального хозяйства;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промышленное освоение экономически эффективной наукоемкой техники и технологий;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производство импортозамещающей продукции;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- производство экспортных товаров </w:t>
      </w:r>
      <w:proofErr w:type="spellStart"/>
      <w:r>
        <w:t>несырьевых</w:t>
      </w:r>
      <w:proofErr w:type="spellEnd"/>
      <w:r>
        <w:t xml:space="preserve"> отраслей, имеющих спрос на внешнем рынке;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укрепление конкурентных позиций местных товаропроизводителей на внутреннем и внешнем рынках;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углубленная переработка местного сырья;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производство продовольственной продукции;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улучшение экологии на территории города;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- внедрение </w:t>
      </w:r>
      <w:proofErr w:type="spellStart"/>
      <w:r>
        <w:t>энерго</w:t>
      </w:r>
      <w:proofErr w:type="spellEnd"/>
      <w:r>
        <w:t>- и ресурсосберегающих технологий;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иные направления, ориентированные на развитие города.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 точки зрения интересов муниципального образования город Тула инвестиционная политика города призвана обеспечить формирование доходной части бюджета за счет активизации хозяйственной жизни и эффективного управления муниципальной собственностью.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Целесообразно стимулировать долгосрочное сотрудничество путем поощрения инвесторов, уже зарекомендовавших себя в предшествующих периодах.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Муниципальная собственность города Тулы представляет собой важный ресурс стимулирования инвестиционной активности. Эффективная организация управления собственностью, а также проведение взвешенной политики по ее реализации потенциальным инвесторам являются рычагом активизации инвестиционной деятельности.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структуре собственности города в интересах инвестиционной деятельности можно выделить: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земельные участки;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объекты недвижимости (здания и сооружения);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имущественные комплексы;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- пакеты акций предприятий и организаций, в которых город выступает </w:t>
      </w:r>
      <w:r>
        <w:lastRenderedPageBreak/>
        <w:t>акционером.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19" w:name="Par349"/>
      <w:bookmarkEnd w:id="19"/>
      <w:r>
        <w:t>5.2. Основные направления</w:t>
      </w: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r>
        <w:t>инвестиционной политики администрации города Тулы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Развитие инвестиционной среды требует определения целей, задач и методов реализации инвестиционной политики.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Реализация инвестиционной политики будет осуществляться по следующим направлениям: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совершенствование нормативной правовой базы муниципальной поддержки и гарантий инвесторам в городе Туле;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выделение инвестиционных площадок;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формирование инвестиционного паспорта города;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осуществление мониторинга инвестиционной деятельности и систематизация информации о соискателях инвестиций и инвесторах.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20" w:name="Par359"/>
      <w:bookmarkEnd w:id="20"/>
      <w:r>
        <w:t>5.2.1. Совершенствование нормативной правовой базы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Налоговым кодексом РФ предусмотрено право организации на изменение срока уплаты налога и сбора в форме отсрочки, рассрочки или инвестиционного налогового кредита.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соответствии с Налоговым кодексом РФ инвестиционный налоговый кредит может быть предоставлен органами, в компетенцию которых входит принятие решений об изменении сроков уплаты налогов и сборов: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1) по федеральным налогам и сборам - федеральный орган исполнительной власти, уполномоченный по контролю и надзору в области налогов и сборов;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2) по региональным и местным налогам - налоговые органы по месту нахождения (жительства) заинтересованного лица.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Решения об изменении сроков уплаты налогов принимаются по согласованию с соответствующими финансовыми органами субъектов Российской Федерации, муниципальных образований.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Инвестиционный налоговый кредит может быть предоставлен на срок от одного года до пяти лет по налогу на прибыль организации, а также по региональным и местным налогам.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сфере правового обеспечения и формирования благоприятного правового климата для инвестиционной деятельности на муниципальном уровне предполагается провести анализ принятых нормативных правовых актов в сфере предоставления льгот и гарантий субъектам инвестиционной деятельности, при необходимости внести изменения, направленные на упорядочение, оптимизацию инвестиционного процесса и снижение бюрократических барьеров.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Повысить привлекательность муниципального образования город Тула для инвесторов и инвестиций в основной капитал предполагается посредством разработки и реализации программных мероприятий долгосрочной целевой </w:t>
      </w:r>
      <w:r>
        <w:lastRenderedPageBreak/>
        <w:t>программы "Повышение инвестиционной привлекательности города Тулы".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Одними из мер муниципальной финансовой поддержки инвестиционной деятельности может стать предоставление инвесторам муниципальных гарантий при получении кредитных ресурсов для реализации инвестиционных проектов, а также субсидирование процентной ставки по кредиту за счет бюджета муниципального образования город Тула.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Поддержка перспективных инвестиционных проектов с длительным сроком окупаемости может выражаться в поиске инвесторов, выделении земельных участков под строительство, сопровождении инвестиционных проектов и других нефинансовых мер поддержки.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Одновременно с этим в качестве финансовых инструментов инвестиционной политики предполагается активно использовать компании, специализирующиеся на лизинге, в качестве финансовых посредников и страхование инвестиций.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настоящее время эффективность страхования инвестиций нельзя оценивать как высокую. Необходимо более детально изучить и проработать данный вопрос на основе анализа опыта других муниципальных образований и регионов, привлекая компетентные организации, специализирующиеся в данной сфере.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21" w:name="Par374"/>
      <w:bookmarkEnd w:id="21"/>
      <w:r>
        <w:t>5.2.2. Инвестиционные площадки</w:t>
      </w:r>
    </w:p>
    <w:p w:rsidR="006E63BD" w:rsidRDefault="006E63BD">
      <w:pPr>
        <w:widowControl w:val="0"/>
        <w:autoSpaceDE w:val="0"/>
        <w:autoSpaceDN w:val="0"/>
        <w:adjustRightInd w:val="0"/>
        <w:jc w:val="center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Выбор площадки для реализации инвестиционного проекта во многом определяют условия по предварительному согласованию инвестиционного проекта и отведению земельного участка.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 целью предложений инвестору объекта для инвестиций необходимо провести работу по формированию инвестиционных площадок как муниципальных, так и находящихся в частной собственности.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Предполагается выделить имущественные ресурсы (муниципальные земельные участки и муниципальную собственность) с предварительным расчетом затрат на присоединение к инженерным сетям и коммуникациям (газ, вода и водоотведение, электроэнергия, связь, транспортная доступность), а в зависимости от решения администрации города Тулы по конкретной площадке провести работы по подводу инженерных сетей и коммуникаций соответствующими организациями - поставщиками к границам инвестиционной площадки.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Формирование сведений о частных инвестиционных предложениях будет способствовать собственникам инвестиционных площадок в привлечении инвестиций.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 этой целью планируется организовать взаимодействие с собственниками инвестиционных площадей (зданий, сооружений и земельных участков) по составлению инвестиционных предложений с характеристиками и условиями предоставления в целях реализации инвестиционного проекта.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 xml:space="preserve">Данный информационный ресурс предлагается разместить на официальном сайте администрации города Тулы в сети "Интернет", </w:t>
      </w:r>
      <w:r>
        <w:lastRenderedPageBreak/>
        <w:t>использовать на региональных, российских выставках и инвестиционных форумах.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22" w:name="Par383"/>
      <w:bookmarkEnd w:id="22"/>
      <w:r>
        <w:t>5.2.3. Формирование инвестиционного паспорта города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Основная цель данного направления инвестиционной политики - привлечь внимание российских и деловых международных кругов к городу Туле, показать привлекательные для потенциальных инвесторов характеристики предприятий и условий осуществления инвестиционной деятельности, представить муниципальное образование город Тула как перспективного партнера, обладающего значительным экономическим потенциалом.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Основными направлениями деятельности по созданию инвестиционного паспорта города являются: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распространение информации о преимуществах города (сырьевого, промышленного, научного и кадрового потенциала и др.), правовой инвестиционной основе города, инвестиционных проектах и предложениях, объектах инвестиционной инфраструктуры посредством средств массовой информации и международного информационного обмена, презентаций города и отдельных инвестиционных проектов, распространения информационно-рекламных материалов;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привлечение к работе на территории города организаций и программ с иностранным участием, международных банков, институциональных инвесторов;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участие в инвестиционных семинарах, выставках, ярмарках; подключение к электронным базам данных, содержащим информацию о потенциальных зарубежных инвесторах;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разработка каталога инвестиционных предложений.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 w:rsidP="00566E0F">
      <w:pPr>
        <w:widowControl w:val="0"/>
        <w:autoSpaceDE w:val="0"/>
        <w:autoSpaceDN w:val="0"/>
        <w:adjustRightInd w:val="0"/>
        <w:ind w:firstLine="0"/>
        <w:jc w:val="center"/>
        <w:outlineLvl w:val="1"/>
      </w:pPr>
      <w:bookmarkStart w:id="23" w:name="Par392"/>
      <w:bookmarkEnd w:id="23"/>
      <w:r>
        <w:t>5.2.4. Мониторинг инвестиционной деятельности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Мониторинг инвестиционного процесса является основой при разработке и реализации инвестиционных программ на территории города, а также для активизации и повышения эффективности инвестиционной деятельности за счет расширения возможностей распространения достоверной и систематизированной информации, необходимой как соискателям инвестиций, так и потенциальным инвесторам.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Мониторинг инвестиционной деятельности может стать основой совершенствования прогнозирования социально-экономического развития города.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В целях осуществления мониторинга инвестиционной деятельности необходимо создать: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информационную базу инвестиционных проектов и инвестиционных предложений;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- банк данных потенциальных инвесторов.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lastRenderedPageBreak/>
        <w:t>Разумная политика стимулирования деятельности инвесторов, обеспечение им гарантий от инвестиционных рисков и другие меры поддержки инвестиционной деятельности на территории муниципального образования город Тула, а также наличие необходимой инфраструктуры будут способствовать привлечению существенных финансовых средств в производственную сферу.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  <w:r>
        <w:t>Создание благоприятного режима осуществления инвестиционной деятельности не только стимулирует приток инвестиций в экономику, но и увеличивает налоговые поступления в бюджет.</w:t>
      </w:r>
    </w:p>
    <w:p w:rsidR="006E63BD" w:rsidRDefault="006E63BD">
      <w:pPr>
        <w:widowControl w:val="0"/>
        <w:autoSpaceDE w:val="0"/>
        <w:autoSpaceDN w:val="0"/>
        <w:adjustRightInd w:val="0"/>
        <w:ind w:firstLine="540"/>
      </w:pPr>
    </w:p>
    <w:p w:rsidR="006E63BD" w:rsidRDefault="006E63BD">
      <w:pPr>
        <w:widowControl w:val="0"/>
        <w:autoSpaceDE w:val="0"/>
        <w:autoSpaceDN w:val="0"/>
        <w:adjustRightInd w:val="0"/>
      </w:pPr>
    </w:p>
    <w:p w:rsidR="006E63BD" w:rsidRDefault="006E63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163A6" w:rsidRDefault="001163A6"/>
    <w:sectPr w:rsidR="001163A6" w:rsidSect="00C15E2B">
      <w:pgSz w:w="11906" w:h="16838"/>
      <w:pgMar w:top="1134" w:right="850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D"/>
    <w:rsid w:val="001163A6"/>
    <w:rsid w:val="00566E0F"/>
    <w:rsid w:val="006E63BD"/>
    <w:rsid w:val="00D0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D28BA-936F-45FA-8B54-B87B018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6641</Words>
  <Characters>37856</Characters>
  <Application>Microsoft Office Word</Application>
  <DocSecurity>0</DocSecurity>
  <Lines>315</Lines>
  <Paragraphs>88</Paragraphs>
  <ScaleCrop>false</ScaleCrop>
  <Company/>
  <LinksUpToDate>false</LinksUpToDate>
  <CharactersWithSpaces>44409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А.В.</dc:creator>
  <cp:lastModifiedBy>Андрей</cp:lastModifiedBy>
  <cp:revision>3</cp:revision>
  <dcterms:created xsi:type="dcterms:W3CDTF">2014-12-30T15:05:00Z</dcterms:created>
  <dcterms:modified xsi:type="dcterms:W3CDTF">2015-01-03T21:19:00Z</dcterms:modified>
</cp:coreProperties>
</file>